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CCA18" w14:textId="77777777" w:rsidR="000E7B5C" w:rsidRDefault="000E7B5C" w:rsidP="000E7B5C">
      <w:r>
        <w:t>ARTICLE B.2: TTOC CALL PAY AND BENEFITS</w:t>
      </w:r>
    </w:p>
    <w:p w14:paraId="48619569" w14:textId="7FC63E3E" w:rsidR="000E7B5C" w:rsidRDefault="000E7B5C" w:rsidP="000E7B5C">
      <w:r>
        <w:t>1. The employer will ensure compliance with vacation provisions under the Employment Standards Act in respect of the payment of vacation pay.</w:t>
      </w:r>
    </w:p>
    <w:p w14:paraId="4476F3AD" w14:textId="329BB674" w:rsidR="000E7B5C" w:rsidRDefault="000E7B5C" w:rsidP="000E7B5C">
      <w:r>
        <w:t>2. For the purposes of Employment Insurance, the employer shall report for a teacher teaching on call (TTOC), the same number of hours worked as would be reported for a day worked by a teacher on a continuing contract.</w:t>
      </w:r>
    </w:p>
    <w:p w14:paraId="276DF506" w14:textId="6E6A3A06" w:rsidR="000E7B5C" w:rsidRDefault="000E7B5C" w:rsidP="000E7B5C">
      <w:r>
        <w:t xml:space="preserve">3. A TTOC shall be entitled to the mileage/kilometre allowance, </w:t>
      </w:r>
      <w:proofErr w:type="gramStart"/>
      <w:r>
        <w:t>rate</w:t>
      </w:r>
      <w:proofErr w:type="gramEnd"/>
      <w:r>
        <w:t xml:space="preserve"> or other payment for transportation costs, as defined by the Collective Agreement, for which the employee they are replacing is entitled to claim.</w:t>
      </w:r>
    </w:p>
    <w:p w14:paraId="6760F2E2" w14:textId="7C40F1A3" w:rsidR="000E7B5C" w:rsidRDefault="000E7B5C" w:rsidP="000E7B5C">
      <w:r>
        <w:t xml:space="preserve">4. TTOCs shall be eligible, subject to plan limitations, to participate in the benefit plans in the Collective Agreement, </w:t>
      </w:r>
      <w:proofErr w:type="gramStart"/>
      <w:r>
        <w:t>provided that</w:t>
      </w:r>
      <w:proofErr w:type="gramEnd"/>
      <w:r>
        <w:t xml:space="preserve"> they pay the full cost of benefit premiums.</w:t>
      </w:r>
    </w:p>
    <w:p w14:paraId="0CA66C7C" w14:textId="3F958797" w:rsidR="000E7B5C" w:rsidRDefault="000E7B5C" w:rsidP="000E7B5C">
      <w:r>
        <w:t xml:space="preserve">5. TTOCs shall be paid an additional compensation of $3 ($11 effective July 1, 2016) over daily rate in lieu of benefits. This benefit will be prorated for part days worked but in no case will be less than $1.50 ($5.50 effective July 1, 2016). </w:t>
      </w:r>
      <w:proofErr w:type="gramStart"/>
      <w:r>
        <w:t>Any and all</w:t>
      </w:r>
      <w:proofErr w:type="gramEnd"/>
      <w:r>
        <w:t xml:space="preserve"> provisions in the Previous Collective Agreement that provided additional or superior provisions in respect of payment in lieu of benefits shall remain part of the Collective Agreement.</w:t>
      </w:r>
    </w:p>
    <w:p w14:paraId="679C966E" w14:textId="77777777" w:rsidR="000E7B5C" w:rsidRDefault="000E7B5C" w:rsidP="000E7B5C">
      <w:r>
        <w:t>6. Rate of Pay: [Not applicable to non-certified employees. See Article B.2.7.b]</w:t>
      </w:r>
    </w:p>
    <w:p w14:paraId="6FBE9719" w14:textId="5AE3036D" w:rsidR="00B26757" w:rsidRDefault="000E7B5C" w:rsidP="000E7B5C">
      <w:r>
        <w:t>a. An Employee who is employed as a TTOC shall be paid 1/189 of their category classification and experience, to a maximum of the rate at Category 5 Step 8, for each full day worked</w:t>
      </w:r>
      <w:r>
        <w:t>.</w:t>
      </w:r>
    </w:p>
    <w:p w14:paraId="33E66D53" w14:textId="77777777" w:rsidR="000E7B5C" w:rsidRDefault="000E7B5C" w:rsidP="000E7B5C">
      <w:r>
        <w:t>LOCAL PROVISIONS</w:t>
      </w:r>
    </w:p>
    <w:sectPr w:rsidR="000E7B5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B5C"/>
    <w:rsid w:val="000E7B5C"/>
    <w:rsid w:val="00B26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4D34F"/>
  <w15:chartTrackingRefBased/>
  <w15:docId w15:val="{D73D4A12-5DB8-4FA3-A4D6-0A7E9239D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 Davidson</dc:creator>
  <cp:keywords/>
  <dc:description/>
  <cp:lastModifiedBy>Tanya Davidson</cp:lastModifiedBy>
  <cp:revision>1</cp:revision>
  <dcterms:created xsi:type="dcterms:W3CDTF">2023-09-26T22:27:00Z</dcterms:created>
  <dcterms:modified xsi:type="dcterms:W3CDTF">2023-09-26T22:31:00Z</dcterms:modified>
</cp:coreProperties>
</file>